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2000000">
      <w:pPr>
        <w:ind w:firstLine="0"/>
        <w:jc w:val="center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Принято:                                                                        Утверждаю:</w:t>
      </w:r>
    </w:p>
    <w:p w14:paraId="03000000">
      <w:pPr>
        <w:ind w:firstLine="0"/>
        <w:jc w:val="center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на педагогическом совете МДОУ                            Заведущий МДОУ детский сад №2</w:t>
      </w:r>
    </w:p>
    <w:p w14:paraId="04000000">
      <w:pPr>
        <w:ind w:firstLine="0"/>
        <w:jc w:val="center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МДОУ детский сад №2                                                      _____________Е.А.Ступакова</w:t>
      </w:r>
    </w:p>
    <w:p w14:paraId="05000000">
      <w:pPr>
        <w:ind w:firstLine="0"/>
        <w:jc w:val="center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Протокол №_____ от ________2024г.                     Приказ № ___од  от _______2024г. </w:t>
      </w:r>
    </w:p>
    <w:p w14:paraId="06000000">
      <w:pPr>
        <w:ind/>
        <w:jc w:val="center"/>
        <w:rPr>
          <w:rFonts w:ascii="Times New Roman" w:hAnsi="Times New Roman"/>
          <w:b w:val="1"/>
          <w:sz w:val="28"/>
        </w:rPr>
      </w:pPr>
    </w:p>
    <w:p w14:paraId="07000000">
      <w:pPr>
        <w:ind/>
        <w:jc w:val="center"/>
        <w:rPr>
          <w:rFonts w:ascii="Times New Roman" w:hAnsi="Times New Roman"/>
          <w:b w:val="0"/>
          <w:sz w:val="28"/>
        </w:rPr>
      </w:pPr>
    </w:p>
    <w:p w14:paraId="08000000">
      <w:pPr>
        <w:ind/>
        <w:jc w:val="center"/>
        <w:rPr>
          <w:rFonts w:ascii="Times New Roman" w:hAnsi="Times New Roman"/>
          <w:b w:val="0"/>
          <w:sz w:val="28"/>
        </w:rPr>
      </w:pPr>
    </w:p>
    <w:p w14:paraId="09000000">
      <w:pPr>
        <w:ind/>
        <w:jc w:val="center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 Рассмотрено на заседании Совета ДОУ                                          </w:t>
      </w:r>
    </w:p>
    <w:p w14:paraId="0A000000">
      <w:pPr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0"/>
          <w:sz w:val="28"/>
        </w:rPr>
        <w:t>Протокол от _____________2024г</w:t>
      </w:r>
      <w:r>
        <w:rPr>
          <w:rFonts w:ascii="Times New Roman" w:hAnsi="Times New Roman"/>
          <w:b w:val="1"/>
          <w:sz w:val="28"/>
        </w:rPr>
        <w:t>.</w:t>
      </w:r>
    </w:p>
    <w:p w14:paraId="0B000000">
      <w:pPr>
        <w:ind/>
        <w:jc w:val="center"/>
        <w:rPr>
          <w:rFonts w:ascii="Times New Roman" w:hAnsi="Times New Roman"/>
          <w:b w:val="1"/>
          <w:sz w:val="32"/>
        </w:rPr>
      </w:pPr>
    </w:p>
    <w:p w14:paraId="0C000000">
      <w:pPr>
        <w:ind/>
        <w:jc w:val="center"/>
        <w:rPr>
          <w:rFonts w:ascii="Times New Roman" w:hAnsi="Times New Roman"/>
          <w:b w:val="1"/>
          <w:sz w:val="32"/>
        </w:rPr>
      </w:pPr>
    </w:p>
    <w:p w14:paraId="0D000000">
      <w:pPr>
        <w:ind/>
        <w:jc w:val="center"/>
        <w:rPr>
          <w:rFonts w:ascii="Times New Roman" w:hAnsi="Times New Roman"/>
          <w:b w:val="1"/>
          <w:sz w:val="32"/>
        </w:rPr>
      </w:pPr>
    </w:p>
    <w:p w14:paraId="0E000000">
      <w:pPr>
        <w:ind/>
        <w:jc w:val="center"/>
        <w:rPr>
          <w:rFonts w:ascii="Times New Roman" w:hAnsi="Times New Roman"/>
          <w:b w:val="1"/>
          <w:sz w:val="32"/>
        </w:rPr>
      </w:pPr>
    </w:p>
    <w:p w14:paraId="0F000000">
      <w:pPr>
        <w:ind/>
        <w:jc w:val="center"/>
        <w:rPr>
          <w:rFonts w:ascii="Times New Roman" w:hAnsi="Times New Roman"/>
          <w:b w:val="1"/>
          <w:sz w:val="32"/>
        </w:rPr>
      </w:pPr>
    </w:p>
    <w:p w14:paraId="10000000">
      <w:pPr>
        <w:ind/>
        <w:jc w:val="center"/>
        <w:rPr>
          <w:rFonts w:ascii="Times New Roman" w:hAnsi="Times New Roman"/>
          <w:b w:val="1"/>
          <w:sz w:val="32"/>
        </w:rPr>
      </w:pPr>
    </w:p>
    <w:p w14:paraId="11000000">
      <w:pPr>
        <w:ind/>
        <w:jc w:val="center"/>
        <w:rPr>
          <w:rFonts w:ascii="Times New Roman" w:hAnsi="Times New Roman"/>
          <w:b w:val="1"/>
          <w:sz w:val="32"/>
        </w:rPr>
      </w:pPr>
    </w:p>
    <w:p w14:paraId="12000000">
      <w:pPr>
        <w:ind/>
        <w:jc w:val="center"/>
        <w:rPr>
          <w:rFonts w:ascii="Times New Roman" w:hAnsi="Times New Roman"/>
          <w:b w:val="1"/>
          <w:sz w:val="60"/>
        </w:rPr>
      </w:pPr>
    </w:p>
    <w:p w14:paraId="13000000">
      <w:pPr>
        <w:ind/>
        <w:jc w:val="center"/>
        <w:rPr>
          <w:rFonts w:ascii="Times New Roman" w:hAnsi="Times New Roman"/>
          <w:b w:val="1"/>
          <w:sz w:val="60"/>
        </w:rPr>
      </w:pPr>
    </w:p>
    <w:p w14:paraId="14000000">
      <w:pPr>
        <w:ind/>
        <w:jc w:val="center"/>
        <w:rPr>
          <w:rFonts w:ascii="Times New Roman" w:hAnsi="Times New Roman"/>
          <w:b w:val="1"/>
          <w:sz w:val="60"/>
        </w:rPr>
      </w:pPr>
      <w:r>
        <w:rPr>
          <w:rFonts w:ascii="Times New Roman" w:hAnsi="Times New Roman"/>
          <w:b w:val="1"/>
          <w:sz w:val="60"/>
        </w:rPr>
        <w:t>ПОЛОЖЕНИЕ</w:t>
      </w:r>
    </w:p>
    <w:p w14:paraId="15000000">
      <w:pPr>
        <w:ind/>
        <w:jc w:val="center"/>
        <w:rPr>
          <w:rFonts w:ascii="Times New Roman" w:hAnsi="Times New Roman"/>
          <w:b w:val="1"/>
          <w:sz w:val="36"/>
        </w:rPr>
      </w:pPr>
      <w:r>
        <w:rPr>
          <w:rFonts w:ascii="Times New Roman" w:hAnsi="Times New Roman"/>
          <w:b w:val="1"/>
          <w:sz w:val="36"/>
        </w:rPr>
        <w:t>ОБ ЭТИКЕ ОБЩЕНИЯ В РОДИТЕЛЬСКИХ ЧАТАХ,</w:t>
      </w:r>
    </w:p>
    <w:p w14:paraId="16000000">
      <w:pPr>
        <w:ind/>
        <w:jc w:val="center"/>
        <w:rPr>
          <w:rFonts w:ascii="Times New Roman" w:hAnsi="Times New Roman"/>
          <w:b w:val="1"/>
          <w:sz w:val="36"/>
        </w:rPr>
      </w:pPr>
      <w:r>
        <w:rPr>
          <w:rFonts w:ascii="Times New Roman" w:hAnsi="Times New Roman"/>
          <w:b w:val="1"/>
          <w:sz w:val="36"/>
        </w:rPr>
        <w:t xml:space="preserve">СОЦИАЛЬНЫХ СЕТЯХ И МЕССЕНДЖЕРАХ </w:t>
      </w:r>
    </w:p>
    <w:p w14:paraId="17000000">
      <w:pPr>
        <w:ind/>
        <w:jc w:val="center"/>
        <w:rPr>
          <w:rFonts w:ascii="Times New Roman" w:hAnsi="Times New Roman"/>
          <w:b w:val="1"/>
          <w:sz w:val="36"/>
        </w:rPr>
      </w:pPr>
      <w:r>
        <w:rPr>
          <w:rFonts w:ascii="Times New Roman" w:hAnsi="Times New Roman"/>
          <w:b w:val="1"/>
          <w:sz w:val="36"/>
        </w:rPr>
        <w:t xml:space="preserve">В </w:t>
      </w:r>
      <w:r>
        <w:rPr>
          <w:rFonts w:ascii="Times New Roman" w:hAnsi="Times New Roman"/>
          <w:b w:val="1"/>
          <w:sz w:val="48"/>
        </w:rPr>
        <w:t xml:space="preserve">МДОУ </w:t>
      </w:r>
      <w:r>
        <w:rPr>
          <w:rFonts w:ascii="Times New Roman" w:hAnsi="Times New Roman"/>
          <w:b w:val="1"/>
          <w:sz w:val="36"/>
        </w:rPr>
        <w:t>ДЕТСКИЙ САД №2</w:t>
      </w:r>
    </w:p>
    <w:p w14:paraId="18000000">
      <w:pPr>
        <w:ind/>
        <w:jc w:val="center"/>
        <w:rPr>
          <w:rFonts w:ascii="Times New Roman" w:hAnsi="Times New Roman"/>
          <w:b w:val="1"/>
          <w:sz w:val="32"/>
        </w:rPr>
      </w:pPr>
    </w:p>
    <w:p w14:paraId="19000000">
      <w:pPr>
        <w:ind/>
        <w:jc w:val="center"/>
        <w:rPr>
          <w:rFonts w:ascii="Times New Roman" w:hAnsi="Times New Roman"/>
          <w:b w:val="1"/>
          <w:sz w:val="32"/>
        </w:rPr>
      </w:pPr>
    </w:p>
    <w:p w14:paraId="1A000000">
      <w:pPr>
        <w:ind/>
        <w:jc w:val="center"/>
        <w:rPr>
          <w:rFonts w:ascii="Times New Roman" w:hAnsi="Times New Roman"/>
          <w:b w:val="1"/>
          <w:sz w:val="32"/>
        </w:rPr>
      </w:pPr>
    </w:p>
    <w:p w14:paraId="1B000000">
      <w:pPr>
        <w:ind w:firstLine="0" w:left="0"/>
        <w:rPr>
          <w:rFonts w:ascii="Times New Roman" w:hAnsi="Times New Roman"/>
          <w:b w:val="1"/>
          <w:sz w:val="32"/>
        </w:rPr>
      </w:pPr>
    </w:p>
    <w:p w14:paraId="1C000000">
      <w:pPr>
        <w:pStyle w:val="Style_1"/>
        <w:ind w:firstLine="0" w:left="-709"/>
        <w:rPr>
          <w:rFonts w:ascii="Times New Roman" w:hAnsi="Times New Roman"/>
          <w:b w:val="1"/>
          <w:sz w:val="32"/>
        </w:rPr>
      </w:pPr>
    </w:p>
    <w:p w14:paraId="1D000000">
      <w:pPr>
        <w:pStyle w:val="Style_1"/>
        <w:ind w:firstLine="0" w:left="-709"/>
        <w:rPr>
          <w:rFonts w:ascii="Times New Roman" w:hAnsi="Times New Roman"/>
          <w:b w:val="1"/>
          <w:sz w:val="32"/>
        </w:rPr>
      </w:pPr>
    </w:p>
    <w:p w14:paraId="1E000000">
      <w:pPr>
        <w:pStyle w:val="Style_1"/>
        <w:ind w:firstLine="0" w:left="-709"/>
        <w:rPr>
          <w:rFonts w:ascii="Times New Roman" w:hAnsi="Times New Roman"/>
          <w:b w:val="1"/>
          <w:sz w:val="32"/>
        </w:rPr>
      </w:pPr>
    </w:p>
    <w:p w14:paraId="1F000000">
      <w:pPr>
        <w:pStyle w:val="Style_1"/>
        <w:ind w:firstLine="0" w:left="-709"/>
        <w:rPr>
          <w:rFonts w:ascii="Times New Roman" w:hAnsi="Times New Roman"/>
          <w:b w:val="1"/>
          <w:sz w:val="32"/>
        </w:rPr>
      </w:pPr>
    </w:p>
    <w:p w14:paraId="20000000">
      <w:pPr>
        <w:pStyle w:val="Style_1"/>
        <w:ind w:firstLine="0" w:left="-709"/>
        <w:rPr>
          <w:rFonts w:ascii="Times New Roman" w:hAnsi="Times New Roman"/>
          <w:b w:val="1"/>
          <w:sz w:val="32"/>
        </w:rPr>
      </w:pPr>
    </w:p>
    <w:p w14:paraId="21000000">
      <w:pPr>
        <w:pStyle w:val="Style_1"/>
        <w:ind w:firstLine="0" w:left="-709"/>
        <w:rPr>
          <w:rFonts w:ascii="Times New Roman" w:hAnsi="Times New Roman"/>
          <w:b w:val="1"/>
          <w:sz w:val="32"/>
        </w:rPr>
      </w:pPr>
    </w:p>
    <w:p w14:paraId="22000000">
      <w:pPr>
        <w:pStyle w:val="Style_1"/>
        <w:ind w:firstLine="0" w:left="-709"/>
        <w:rPr>
          <w:rFonts w:ascii="Times New Roman" w:hAnsi="Times New Roman"/>
          <w:b w:val="1"/>
          <w:sz w:val="32"/>
        </w:rPr>
      </w:pPr>
    </w:p>
    <w:p w14:paraId="23000000">
      <w:pPr>
        <w:pStyle w:val="Style_1"/>
        <w:ind w:firstLine="0" w:left="-709"/>
        <w:rPr>
          <w:rFonts w:ascii="Times New Roman" w:hAnsi="Times New Roman"/>
          <w:b w:val="1"/>
          <w:sz w:val="32"/>
        </w:rPr>
      </w:pPr>
    </w:p>
    <w:p w14:paraId="24000000">
      <w:pPr>
        <w:pStyle w:val="Style_1"/>
        <w:ind w:firstLine="0" w:left="-709"/>
        <w:rPr>
          <w:rFonts w:ascii="Times New Roman" w:hAnsi="Times New Roman"/>
          <w:b w:val="1"/>
          <w:sz w:val="32"/>
        </w:rPr>
      </w:pPr>
    </w:p>
    <w:p w14:paraId="25000000">
      <w:pPr>
        <w:pStyle w:val="Style_1"/>
        <w:ind w:firstLine="0" w:left="-709"/>
        <w:rPr>
          <w:rFonts w:ascii="Times New Roman" w:hAnsi="Times New Roman"/>
          <w:b w:val="1"/>
          <w:sz w:val="32"/>
        </w:rPr>
      </w:pPr>
    </w:p>
    <w:p w14:paraId="26000000">
      <w:pPr>
        <w:pStyle w:val="Style_1"/>
        <w:ind w:firstLine="0" w:left="-709"/>
        <w:rPr>
          <w:rFonts w:ascii="Times New Roman" w:hAnsi="Times New Roman"/>
          <w:b w:val="1"/>
          <w:sz w:val="32"/>
        </w:rPr>
      </w:pPr>
    </w:p>
    <w:p w14:paraId="27000000">
      <w:pPr>
        <w:pStyle w:val="Style_1"/>
        <w:ind w:firstLine="0" w:left="-709"/>
        <w:rPr>
          <w:rFonts w:ascii="Times New Roman" w:hAnsi="Times New Roman"/>
          <w:b w:val="1"/>
          <w:sz w:val="32"/>
        </w:rPr>
      </w:pPr>
    </w:p>
    <w:p w14:paraId="28000000">
      <w:pPr>
        <w:pStyle w:val="Style_1"/>
        <w:ind/>
        <w:rPr>
          <w:rFonts w:ascii="Times New Roman" w:hAnsi="Times New Roman"/>
          <w:b w:val="1"/>
          <w:sz w:val="32"/>
        </w:rPr>
      </w:pPr>
      <w:r>
        <w:rPr>
          <w:rFonts w:ascii="Times New Roman" w:hAnsi="Times New Roman"/>
          <w:b w:val="1"/>
          <w:sz w:val="28"/>
        </w:rPr>
        <w:t xml:space="preserve">                                         1.Общие положения</w:t>
      </w:r>
      <w:r>
        <w:rPr>
          <w:rFonts w:ascii="Times New Roman" w:hAnsi="Times New Roman"/>
          <w:sz w:val="28"/>
        </w:rPr>
        <w:t xml:space="preserve"> </w:t>
      </w:r>
    </w:p>
    <w:p w14:paraId="29000000">
      <w:pPr>
        <w:pStyle w:val="Style_1"/>
        <w:ind w:firstLine="0" w:left="860"/>
        <w:jc w:val="both"/>
        <w:rPr>
          <w:rFonts w:ascii="Times New Roman" w:hAnsi="Times New Roman"/>
          <w:sz w:val="28"/>
        </w:rPr>
      </w:pPr>
    </w:p>
    <w:p w14:paraId="2A000000">
      <w:pPr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Положение об этике общения в родительских чатах, социальных сетях и мессенджерах (далее – Положение) муниципального </w:t>
      </w:r>
      <w:r>
        <w:rPr>
          <w:rFonts w:ascii="Times New Roman" w:hAnsi="Times New Roman"/>
          <w:sz w:val="28"/>
        </w:rPr>
        <w:t>б дошкольного  образовательного</w:t>
      </w:r>
      <w:r>
        <w:rPr>
          <w:rFonts w:ascii="Times New Roman" w:hAnsi="Times New Roman"/>
          <w:sz w:val="28"/>
        </w:rPr>
        <w:t xml:space="preserve"> учреждения  детский сад №2  (далее –ДОУ) разработан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 в соответствии с</w:t>
      </w:r>
    </w:p>
    <w:p w14:paraId="2B000000">
      <w:pPr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ФЗ «О персональных данных» от 27.07.2006 года № 152, </w:t>
      </w:r>
    </w:p>
    <w:p w14:paraId="2C000000">
      <w:pPr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-«Кодексом Российской Федерации об административных правонарушениях» от 30.12.2001 года № 195-ФЗ (ред. от 29.07.2018 года), </w:t>
      </w:r>
    </w:p>
    <w:p w14:paraId="2D000000">
      <w:pPr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-«Уголовным кодексом Российской Федерации» от 13.06.1996 года № 63-ФЗ (ред. от 29.07.2018 года),</w:t>
      </w:r>
    </w:p>
    <w:p w14:paraId="2E000000">
      <w:pPr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 также основан на общепринятых нравственных принципах и нормах российского общества и государства. </w:t>
      </w:r>
    </w:p>
    <w:p w14:paraId="2F000000">
      <w:pPr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1.1. Положение представляет собой свод общих принципов этики и основных правил поведения, которыми должны руководствоваться родители и работники ДОУ независимо от занимаемой ими должности.</w:t>
      </w:r>
    </w:p>
    <w:p w14:paraId="30000000">
      <w:pPr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1.2. Работник, поступающий на работу в ДОУ, обязан ознакомиться с пунктами Положения и соблюдать их в процессе своей служебной деятельности. </w:t>
      </w:r>
    </w:p>
    <w:p w14:paraId="31000000">
      <w:pPr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1.3. Общение с помощью мессенджера и социальных сетей выстраивается двумя способами: чат, то есть включение в него сразу несколько участников, либо общение с желаемым абонентом обособленно. Но в любом случае с соблюдением правил общения: при общении в чатах и мессенджерах, а каждый гражданин Российской Федерации вправе ожидать от работника поведения в отношениях с ним в соответствии с пунктами Положения, соблюдая честь и достоинство граждан. </w:t>
      </w:r>
    </w:p>
    <w:p w14:paraId="32000000">
      <w:pPr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1.4. Целью Положения является установление этических норм и правил поведения работников ДОУ и родителей общающихся в сети интернет в чатах и социальных сетях, для решения текущих вопросов, жизни конкретной группы, целой </w:t>
      </w:r>
      <w:r>
        <w:rPr>
          <w:rFonts w:ascii="Times New Roman" w:hAnsi="Times New Roman"/>
          <w:sz w:val="28"/>
        </w:rPr>
        <w:t>образовательной  организации</w:t>
      </w:r>
      <w:r>
        <w:rPr>
          <w:rFonts w:ascii="Times New Roman" w:hAnsi="Times New Roman"/>
          <w:sz w:val="28"/>
        </w:rPr>
        <w:t xml:space="preserve"> для достойного выполнения ими своей профессиональной деятельности, а также содействие укреплению авторитета работников ДОУ, доверия граждан к деятельности ДОУ и обеспечение единых норм поведения для работников ДОУ.</w:t>
      </w:r>
    </w:p>
    <w:p w14:paraId="33000000">
      <w:pPr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1.5. Положение призвано повысить эффективность выполнения работниками ДОУ своих должностных обязанностей.</w:t>
      </w:r>
    </w:p>
    <w:p w14:paraId="34000000">
      <w:pPr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1.6. Положение служит основой для формирования должной морали в сфере деятельности ДОУ, уважительного отношения к деятельности ДОУ, а также выступает как институт общественного сознания и нравственности работников ДОУ, их самоконтроля и норм общения: </w:t>
      </w:r>
    </w:p>
    <w:p w14:paraId="35000000">
      <w:pPr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соблюдайте деловой стиль при общении в переписке, четко и лаконично формулируя свое обращение; </w:t>
      </w:r>
    </w:p>
    <w:p w14:paraId="36000000">
      <w:pPr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пишите только по делу;</w:t>
      </w:r>
    </w:p>
    <w:p w14:paraId="37000000">
      <w:pPr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- следите за временем, не пишите ранее 07:00, и не позже 21:00;</w:t>
      </w:r>
    </w:p>
    <w:p w14:paraId="38000000">
      <w:pPr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- не публикуйте персональные данные других людей без их письменного согласия;</w:t>
      </w:r>
    </w:p>
    <w:p w14:paraId="39000000">
      <w:pPr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- не пишите в социальных сетях и чатах сообщения с нецензурной лексикой, кличками людей;</w:t>
      </w:r>
    </w:p>
    <w:p w14:paraId="3A000000">
      <w:pPr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- не делайте </w:t>
      </w:r>
      <w:r>
        <w:rPr>
          <w:rFonts w:ascii="Times New Roman" w:hAnsi="Times New Roman"/>
          <w:sz w:val="28"/>
        </w:rPr>
        <w:t>репост</w:t>
      </w:r>
      <w:r>
        <w:rPr>
          <w:rFonts w:ascii="Times New Roman" w:hAnsi="Times New Roman"/>
          <w:sz w:val="28"/>
        </w:rPr>
        <w:t xml:space="preserve"> информации, которую нельзя распространять; </w:t>
      </w:r>
    </w:p>
    <w:p w14:paraId="3B000000">
      <w:pPr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не отправляйте сообщение, если не готовы сказать его человеку в глаза; </w:t>
      </w:r>
    </w:p>
    <w:p w14:paraId="3C000000">
      <w:pPr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не допускайте применение оскорблений, нецензурной лексики;</w:t>
      </w:r>
    </w:p>
    <w:p w14:paraId="3D000000">
      <w:pPr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- помните, что оскорбление, то есть унижение чести и достоинства другого лица, выраженное в неприличной форме;</w:t>
      </w:r>
    </w:p>
    <w:p w14:paraId="3E000000">
      <w:pPr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- не публикуйте личную информацию (фотографии, личные данные) касающуюся других участников чатах (данная информация может быть опубликована и размещена в социальной сети и чате только с разрешения тех, кто присутствует на фото или их законных представителей (помните, не соблюдение данного правила несет риск нарушить закон от 27.07.2006 года № 152-ФЗ (ред. от 29.07.2018 года).</w:t>
      </w:r>
    </w:p>
    <w:p w14:paraId="3F000000">
      <w:pPr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1.7. Несоблюдение вышеперечисленных правил, дает право администратору группы исключить участника нарушившего правила из общего чата. Общение в чатах с юридической стороны несет больше рисков, чем живое. Это связано с тем, что информация в Интернете фиксируется и остается уже после того, как ее передали. </w:t>
      </w:r>
    </w:p>
    <w:p w14:paraId="40000000">
      <w:pPr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1.8. Знание и соблюдение работниками пунктов Положения является одним из критериев оценки качества их профессиональной деятельности и служебного поведения.</w:t>
      </w:r>
    </w:p>
    <w:p w14:paraId="41000000">
      <w:pPr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</w:p>
    <w:p w14:paraId="42000000">
      <w:pPr>
        <w:pStyle w:val="Style_1"/>
        <w:ind/>
        <w:jc w:val="both"/>
        <w:rPr>
          <w:rFonts w:ascii="Times New Roman" w:hAnsi="Times New Roman"/>
          <w:b w:val="1"/>
          <w:sz w:val="28"/>
        </w:rPr>
      </w:pPr>
      <w:bookmarkStart w:id="1" w:name="_GoBack"/>
      <w:bookmarkEnd w:id="1"/>
      <w:r>
        <w:rPr>
          <w:rFonts w:ascii="Times New Roman" w:hAnsi="Times New Roman"/>
          <w:b w:val="1"/>
          <w:sz w:val="28"/>
        </w:rPr>
        <w:t xml:space="preserve">2.Основные принципы и общения работников ДОУ и родителей (законных) представителей воспитанников. </w:t>
      </w:r>
    </w:p>
    <w:p w14:paraId="43000000">
      <w:pPr>
        <w:pStyle w:val="Style_1"/>
        <w:ind w:firstLine="0" w:left="860"/>
        <w:jc w:val="both"/>
        <w:rPr>
          <w:rFonts w:ascii="Times New Roman" w:hAnsi="Times New Roman"/>
          <w:b w:val="1"/>
          <w:sz w:val="28"/>
        </w:rPr>
      </w:pPr>
    </w:p>
    <w:p w14:paraId="44000000">
      <w:pPr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2.1. Основные принципы и общение работников ДОУ и родителей (законных) представителей воспитанников являются основой этики поведения по общению в чатах, социальных сетях и мессенджерах. </w:t>
      </w:r>
    </w:p>
    <w:p w14:paraId="45000000">
      <w:pPr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2.2. Работники ДОУ при общении с родителями (законными) представителями , призваны: </w:t>
      </w:r>
    </w:p>
    <w:p w14:paraId="46000000">
      <w:pPr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использовать свои должностные обязанности добросовестно и на высоком профессиональном уровне в целях обеспечения эффективной работы ДОУ, освещать вопросы, касающиеся образования и развития детей, не переходить на личности в общении, проявлять уважение в процессе общения;</w:t>
      </w:r>
    </w:p>
    <w:p w14:paraId="47000000">
      <w:pPr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- осуществлять свою деятельность в пределах предмета и целей деятельности ДОУ; </w:t>
      </w:r>
    </w:p>
    <w:p w14:paraId="48000000">
      <w:pPr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при исполнении должностных обязанностей не оказывать предпочтения каким-либо отдельным группам лиц родителей, быть независимыми от влияния отдельных граждан, профессиональных или социальных групп и организаций;</w:t>
      </w:r>
    </w:p>
    <w:p w14:paraId="49000000">
      <w:pPr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- исключать действия, связанные с влиянием каких-либо личных, имущественных (финансовых) и иных интересов при общении в чатах;</w:t>
      </w:r>
    </w:p>
    <w:p w14:paraId="4A000000">
      <w:pPr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- уведомлять представителя работодателя, органы прокуратуры или другие государственные органы либо органы местного самоуправления обо </w:t>
      </w:r>
      <w:r>
        <w:rPr>
          <w:rFonts w:ascii="Times New Roman" w:hAnsi="Times New Roman"/>
          <w:sz w:val="28"/>
        </w:rPr>
        <w:t>всех случаях обращения к работнику ДОУ, в целях склонения к совершению коррупционных правонарушений, предложения взяток и т.д.;</w:t>
      </w:r>
    </w:p>
    <w:p w14:paraId="4B000000">
      <w:pPr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- соблюдать установленные федеральными законами ограничения и запреты, исполнять должностные обязанности добросовестно и на высоком профессиональном уровне в целях обеспечения эффективной работы ДОУ; </w:t>
      </w:r>
    </w:p>
    <w:p w14:paraId="4C000000">
      <w:pPr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соблюдать беспристрастность, исключающую возможность влияния на их деятельность решений политических партий и общественных объединений; </w:t>
      </w:r>
    </w:p>
    <w:p w14:paraId="4D000000">
      <w:pPr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соблюдать нормы служебной, профессиональной этики и правила делового поведения в общении; </w:t>
      </w:r>
    </w:p>
    <w:p w14:paraId="4E000000">
      <w:pPr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проявлять корректность и внимательность в обращении с детьми, родителями (законными представителями ребенка), коллегами по работе, должностными лицами и другими гражданами;</w:t>
      </w:r>
    </w:p>
    <w:p w14:paraId="4F000000">
      <w:pPr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- проявлять терпимость и уважение к обычаям и традициям народов России и других государств, учитывать культурные и иные особенности различных этнических, социальных групп и конфессий, способствовать межнациональному и </w:t>
      </w:r>
      <w:r>
        <w:rPr>
          <w:rFonts w:ascii="Times New Roman" w:hAnsi="Times New Roman"/>
          <w:sz w:val="28"/>
        </w:rPr>
        <w:t>межконфессионному</w:t>
      </w:r>
      <w:r>
        <w:rPr>
          <w:rFonts w:ascii="Times New Roman" w:hAnsi="Times New Roman"/>
          <w:sz w:val="28"/>
        </w:rPr>
        <w:t xml:space="preserve"> согласию;</w:t>
      </w:r>
    </w:p>
    <w:p w14:paraId="50000000">
      <w:pPr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- воздерживаться от поведения, которое могло бы вызвать сомнение в добросовестном исполнении работником должностных обязанностей, а также избегать конфликтных ситуаций, способных нанести ущерб его репутации или авторитету педагога или родителя при размещении информации в чатах, социальных сетях и мессенджерах;</w:t>
      </w:r>
    </w:p>
    <w:p w14:paraId="51000000">
      <w:pPr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- принимать предусмотренные законодательством Российской Федерации меры по недопущению возникновения конфликта интересов и урегулированию возникших случаев конфликта интересов посредством цензурного общения, не переключения на личности и при необходимости общения с руководителем ДОУ; </w:t>
      </w:r>
    </w:p>
    <w:p w14:paraId="52000000">
      <w:pPr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не использовать служебное положение для оказания влияния на деятельность ДОУ, работников ДОУ, его руководителя, если это не входит в должностные обязанности работника;</w:t>
      </w:r>
    </w:p>
    <w:p w14:paraId="53000000">
      <w:pPr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- воздерживаться от публичных высказываний, суждений и оценок в отношении деятельности ДОУ, его руководителя, если это не входит в должностные обязанности работника;</w:t>
      </w:r>
    </w:p>
    <w:p w14:paraId="54000000">
      <w:pPr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- соблюдать установленные в ДОУ правила предоставления служебной информации и публичных выступлений; </w:t>
      </w:r>
    </w:p>
    <w:p w14:paraId="55000000">
      <w:pPr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уважительно относиться к деятельности представителей средств массовой информации по информированию общества о работе ДОУ, а также оказывать в получении достоверной информации в установленном порядке, с включение руководителя ДОУ или представителей родительской общественности,  советов ДОУ в каждой созданной группе; </w:t>
      </w:r>
    </w:p>
    <w:p w14:paraId="56000000">
      <w:pPr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2.3. Работники ДОУ и родители (законные) представители обучающихся, представители от родительской общественности обязаны соблюдать Конституцию Российской Федерации, федеральные конституционные и федеральные законы, иные нормативные правовые акты Российской Федерации.</w:t>
      </w:r>
    </w:p>
    <w:p w14:paraId="57000000">
      <w:pPr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2.4. Работники ДОУ и родители (законные) представители обучающихся при общении в социальных сетях не должны допускать нарушение законов и иных нормативных правовых актов исходя из политической, экономической целесообразности либо по иным мотивам. </w:t>
      </w:r>
    </w:p>
    <w:p w14:paraId="58000000">
      <w:pPr>
        <w:ind/>
        <w:jc w:val="both"/>
        <w:rPr>
          <w:rFonts w:ascii="Times New Roman" w:hAnsi="Times New Roman"/>
          <w:sz w:val="28"/>
        </w:rPr>
      </w:pPr>
    </w:p>
    <w:p w14:paraId="59000000">
      <w:pPr>
        <w:pStyle w:val="Style_1"/>
        <w:ind/>
        <w:jc w:val="both"/>
        <w:rPr>
          <w:rFonts w:ascii="Times New Roman" w:hAnsi="Times New Roman"/>
          <w:b w:val="1"/>
          <w:sz w:val="28"/>
        </w:rPr>
      </w:pPr>
    </w:p>
    <w:p w14:paraId="5A000000">
      <w:pPr>
        <w:pStyle w:val="Style_1"/>
        <w:ind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3.Рекомендательные этические правила общения работников ДОУ с родителями (законными) представителями воспитанников.</w:t>
      </w:r>
    </w:p>
    <w:p w14:paraId="5B000000">
      <w:pPr>
        <w:pStyle w:val="Style_1"/>
        <w:ind w:firstLine="0" w:left="860"/>
        <w:jc w:val="both"/>
        <w:rPr>
          <w:rFonts w:ascii="Times New Roman" w:hAnsi="Times New Roman"/>
          <w:b w:val="1"/>
          <w:sz w:val="28"/>
        </w:rPr>
      </w:pPr>
    </w:p>
    <w:p w14:paraId="5C000000">
      <w:pPr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3.1. В общении в чатах и социальных сетях работникам ДОУ необходимо исходить из конституционных положений о том, что человек, его права и свободы являются высшей ценностью, и каждый гражданин имеет право на неприкосновенность частной жизни, личную и семейную тайну, защиту чести, достоинства, своего доброго имени.</w:t>
      </w:r>
    </w:p>
    <w:p w14:paraId="5D000000">
      <w:pPr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3.2. В общении в чатах, социальных сетях, мессенджерах созданных групп работники ДОУ воздерживаются от: </w:t>
      </w:r>
    </w:p>
    <w:p w14:paraId="5E000000">
      <w:pPr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любого вида высказываний и действий дискриминационного характера по признакам пола, возраста, расы, национальности, языка, гражданства, социального имущественного или семейного положения, политических или религиозных предпочтений; </w:t>
      </w:r>
    </w:p>
    <w:p w14:paraId="5F000000">
      <w:pPr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грубости, проявлений пренебрежительного тона, заносчивости, предвзятости замечаний, предъявления неправомерных, незаслуженных обвинений; </w:t>
      </w:r>
    </w:p>
    <w:p w14:paraId="60000000">
      <w:pPr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угроз, оскорбительных выражений или реплик, действий, препятствующих нормальному общению или провоци</w:t>
      </w:r>
      <w:r>
        <w:rPr>
          <w:rFonts w:ascii="Times New Roman" w:hAnsi="Times New Roman"/>
          <w:sz w:val="28"/>
        </w:rPr>
        <w:t>рующих противоправное поведение.</w:t>
      </w:r>
    </w:p>
    <w:p w14:paraId="61000000">
      <w:pPr>
        <w:ind/>
        <w:jc w:val="both"/>
        <w:rPr>
          <w:rFonts w:ascii="Times New Roman" w:hAnsi="Times New Roman"/>
          <w:sz w:val="28"/>
        </w:rPr>
      </w:pPr>
    </w:p>
    <w:p w14:paraId="62000000">
      <w:pPr>
        <w:ind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 4.Ответственность за нарушение Положения </w:t>
      </w:r>
    </w:p>
    <w:p w14:paraId="63000000">
      <w:pPr>
        <w:ind w:firstLine="0" w:left="0"/>
        <w:jc w:val="both"/>
        <w:rPr>
          <w:rFonts w:ascii="Times New Roman" w:hAnsi="Times New Roman"/>
          <w:b w:val="1"/>
          <w:sz w:val="28"/>
        </w:rPr>
      </w:pPr>
    </w:p>
    <w:p w14:paraId="64000000">
      <w:pPr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4.1. Педагог не имеет права публиковать личную информацию (личные данные) касающуюся его обучающихся. Данная информация может быть опубликована и размещена в социальных сетях и чате только с письменного разрешения родителей или законных представителей ребенка (см. дополнение к договору «Согласие родителей (законных представителей) на обработку его персональных данных и данных его ребёнка, посещающего ДОУ). Не соблюдение данного правила является нарушением закон от 27.07.2006 года № 152-ФЗ «О персональных данных» (ред. от 29.07.2018 года). </w:t>
      </w:r>
    </w:p>
    <w:p w14:paraId="65000000">
      <w:pPr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4.2. Педагог несет личную ответственность за самостоятельно опубликованные фотографии, видео и информацию личного характера, в социальных сетях и посредствам любого мессенджера, своих обучающихся, а так же их родителей (законных представителей).</w:t>
      </w:r>
    </w:p>
    <w:p w14:paraId="66000000">
      <w:pPr>
        <w:ind/>
        <w:jc w:val="both"/>
        <w:rPr>
          <w:rFonts w:ascii="Times New Roman" w:hAnsi="Times New Roman"/>
          <w:sz w:val="28"/>
        </w:rPr>
      </w:pPr>
    </w:p>
    <w:p w14:paraId="67000000">
      <w:pPr>
        <w:pStyle w:val="Style_1"/>
        <w:ind w:firstLine="0" w:left="-709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                  5. Заключительные положения </w:t>
      </w:r>
    </w:p>
    <w:p w14:paraId="68000000">
      <w:pPr>
        <w:pStyle w:val="Style_1"/>
        <w:ind w:firstLine="0" w:left="860"/>
        <w:jc w:val="both"/>
        <w:rPr>
          <w:rFonts w:ascii="Times New Roman" w:hAnsi="Times New Roman"/>
          <w:b w:val="1"/>
          <w:sz w:val="28"/>
        </w:rPr>
      </w:pPr>
    </w:p>
    <w:p w14:paraId="69000000">
      <w:pPr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5.1. Настоящее Положение является локальным нормативным актом, принимается на Педагогическом совете школы и предусматривает обязательное согласование Представительных органов обучающихся – Совета обучающихся, Совета родителей. </w:t>
      </w:r>
    </w:p>
    <w:p w14:paraId="6A000000">
      <w:pPr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5.2. Все изменения и дополнения, вносимые в настоящее Положение, оформляются в письменной форме в соответствии действующим законодательством Российской Федерации. </w:t>
      </w:r>
    </w:p>
    <w:p w14:paraId="6B000000">
      <w:pPr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5.3. После принятия Положения (или изменений и дополнений отдельных пунктов и разделов) в новой редакции предыдущая редакция автоматически утрачивает силу</w:t>
      </w:r>
    </w:p>
    <w:sectPr>
      <w:headerReference r:id="rId1" w:type="default"/>
      <w:pgSz w:h="16838" w:orient="portrait" w:w="11906"/>
      <w:pgMar w:bottom="680" w:footer="708" w:gutter="0" w:header="708" w:left="85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/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0" w:before="0" w:line="240" w:lineRule="auto"/>
        <w:ind w:firstLine="425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</w:style>
  <w:style w:default="1" w:styleId="Style_2_ch" w:type="character">
    <w:name w:val="Normal"/>
    <w:link w:val="Style_2"/>
  </w:style>
  <w:style w:styleId="Style_1" w:type="paragraph">
    <w:name w:val="List Paragraph"/>
    <w:basedOn w:val="Style_2"/>
    <w:link w:val="Style_1_ch"/>
    <w:pPr>
      <w:ind w:firstLine="0" w:left="720"/>
      <w:contextualSpacing w:val="1"/>
    </w:pPr>
  </w:style>
  <w:style w:styleId="Style_1_ch" w:type="character">
    <w:name w:val="List Paragraph"/>
    <w:basedOn w:val="Style_2_ch"/>
    <w:link w:val="Style_1"/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Endnote"/>
    <w:link w:val="Style_7_ch"/>
    <w:pPr>
      <w:ind w:firstLine="851" w:left="0"/>
      <w:jc w:val="both"/>
    </w:pPr>
    <w:rPr>
      <w:rFonts w:ascii="XO Thames" w:hAnsi="XO Thames"/>
      <w:sz w:val="22"/>
    </w:rPr>
  </w:style>
  <w:style w:styleId="Style_7_ch" w:type="character">
    <w:name w:val="Endnote"/>
    <w:link w:val="Style_7"/>
    <w:rPr>
      <w:rFonts w:ascii="XO Thames" w:hAnsi="XO Thames"/>
      <w:sz w:val="22"/>
    </w:rPr>
  </w:style>
  <w:style w:styleId="Style_8" w:type="paragraph">
    <w:name w:val="heading 3"/>
    <w:next w:val="Style_2"/>
    <w:link w:val="Style_8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toc 3"/>
    <w:next w:val="Style_2"/>
    <w:link w:val="Style_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No Spacing"/>
    <w:link w:val="Style_10_ch"/>
    <w:pPr>
      <w:ind w:firstLine="0" w:left="0"/>
    </w:pPr>
    <w:rPr>
      <w:rFonts w:ascii="Calibri" w:hAnsi="Calibri"/>
    </w:rPr>
  </w:style>
  <w:style w:styleId="Style_10_ch" w:type="character">
    <w:name w:val="No Spacing"/>
    <w:link w:val="Style_10"/>
    <w:rPr>
      <w:rFonts w:ascii="Calibri" w:hAnsi="Calibri"/>
    </w:rPr>
  </w:style>
  <w:style w:styleId="Style_11" w:type="paragraph">
    <w:name w:val="heading 5"/>
    <w:next w:val="Style_2"/>
    <w:link w:val="Style_11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1_ch" w:type="character">
    <w:name w:val="heading 5"/>
    <w:link w:val="Style_11"/>
    <w:rPr>
      <w:rFonts w:ascii="XO Thames" w:hAnsi="XO Thames"/>
      <w:b w:val="1"/>
      <w:sz w:val="22"/>
    </w:rPr>
  </w:style>
  <w:style w:styleId="Style_12" w:type="paragraph">
    <w:name w:val="heading 1"/>
    <w:next w:val="Style_2"/>
    <w:link w:val="Style_12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2_ch" w:type="character">
    <w:name w:val="heading 1"/>
    <w:link w:val="Style_12"/>
    <w:rPr>
      <w:rFonts w:ascii="XO Thames" w:hAnsi="XO Thames"/>
      <w:b w:val="1"/>
      <w:sz w:val="32"/>
    </w:rPr>
  </w:style>
  <w:style w:styleId="Style_13" w:type="paragraph">
    <w:name w:val="Default Paragraph Font"/>
    <w:link w:val="Style_13_ch"/>
  </w:style>
  <w:style w:styleId="Style_13_ch" w:type="character">
    <w:name w:val="Default Paragraph Font"/>
    <w:link w:val="Style_13"/>
  </w:style>
  <w:style w:styleId="Style_14" w:type="paragraph">
    <w:name w:val="Hyperlink"/>
    <w:link w:val="Style_14_ch"/>
    <w:rPr>
      <w:color w:val="0000FF"/>
      <w:u w:val="single"/>
    </w:rPr>
  </w:style>
  <w:style w:styleId="Style_14_ch" w:type="character">
    <w:name w:val="Hyperlink"/>
    <w:link w:val="Style_14"/>
    <w:rPr>
      <w:color w:val="0000FF"/>
      <w:u w:val="single"/>
    </w:rPr>
  </w:style>
  <w:style w:styleId="Style_15" w:type="paragraph">
    <w:name w:val="Footnote"/>
    <w:link w:val="Style_15_ch"/>
    <w:pPr>
      <w:ind w:firstLine="851" w:left="0"/>
      <w:jc w:val="both"/>
    </w:pPr>
    <w:rPr>
      <w:rFonts w:ascii="XO Thames" w:hAnsi="XO Thames"/>
      <w:sz w:val="22"/>
    </w:rPr>
  </w:style>
  <w:style w:styleId="Style_15_ch" w:type="character">
    <w:name w:val="Footnote"/>
    <w:link w:val="Style_15"/>
    <w:rPr>
      <w:rFonts w:ascii="XO Thames" w:hAnsi="XO Thames"/>
      <w:sz w:val="22"/>
    </w:rPr>
  </w:style>
  <w:style w:styleId="Style_16" w:type="paragraph">
    <w:name w:val="toc 1"/>
    <w:next w:val="Style_2"/>
    <w:link w:val="Style_16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6_ch" w:type="character">
    <w:name w:val="toc 1"/>
    <w:link w:val="Style_16"/>
    <w:rPr>
      <w:rFonts w:ascii="XO Thames" w:hAnsi="XO Thames"/>
      <w:b w:val="1"/>
      <w:sz w:val="28"/>
    </w:rPr>
  </w:style>
  <w:style w:styleId="Style_17" w:type="paragraph">
    <w:name w:val="Header and Footer"/>
    <w:link w:val="Style_17_ch"/>
    <w:pPr>
      <w:spacing w:line="240" w:lineRule="auto"/>
      <w:ind/>
      <w:jc w:val="both"/>
    </w:pPr>
    <w:rPr>
      <w:rFonts w:ascii="XO Thames" w:hAnsi="XO Thames"/>
      <w:sz w:val="20"/>
    </w:rPr>
  </w:style>
  <w:style w:styleId="Style_17_ch" w:type="character">
    <w:name w:val="Header and Footer"/>
    <w:link w:val="Style_17"/>
    <w:rPr>
      <w:rFonts w:ascii="XO Thames" w:hAnsi="XO Thames"/>
      <w:sz w:val="20"/>
    </w:rPr>
  </w:style>
  <w:style w:styleId="Style_18" w:type="paragraph">
    <w:name w:val="toc 9"/>
    <w:next w:val="Style_2"/>
    <w:link w:val="Style_18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8_ch" w:type="character">
    <w:name w:val="toc 9"/>
    <w:link w:val="Style_18"/>
    <w:rPr>
      <w:rFonts w:ascii="XO Thames" w:hAnsi="XO Thames"/>
      <w:sz w:val="28"/>
    </w:rPr>
  </w:style>
  <w:style w:styleId="Style_19" w:type="paragraph">
    <w:name w:val="toc 8"/>
    <w:next w:val="Style_2"/>
    <w:link w:val="Style_19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9_ch" w:type="character">
    <w:name w:val="toc 8"/>
    <w:link w:val="Style_19"/>
    <w:rPr>
      <w:rFonts w:ascii="XO Thames" w:hAnsi="XO Thames"/>
      <w:sz w:val="28"/>
    </w:rPr>
  </w:style>
  <w:style w:styleId="Style_20" w:type="paragraph">
    <w:name w:val="toc 5"/>
    <w:next w:val="Style_2"/>
    <w:link w:val="Style_20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0_ch" w:type="character">
    <w:name w:val="toc 5"/>
    <w:link w:val="Style_20"/>
    <w:rPr>
      <w:rFonts w:ascii="XO Thames" w:hAnsi="XO Thames"/>
      <w:sz w:val="28"/>
    </w:rPr>
  </w:style>
  <w:style w:styleId="Style_21" w:type="paragraph">
    <w:name w:val="Subtitle"/>
    <w:next w:val="Style_2"/>
    <w:link w:val="Style_21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1_ch" w:type="character">
    <w:name w:val="Subtitle"/>
    <w:link w:val="Style_21"/>
    <w:rPr>
      <w:rFonts w:ascii="XO Thames" w:hAnsi="XO Thames"/>
      <w:i w:val="1"/>
      <w:sz w:val="24"/>
    </w:rPr>
  </w:style>
  <w:style w:styleId="Style_22" w:type="paragraph">
    <w:name w:val="Title"/>
    <w:next w:val="Style_2"/>
    <w:link w:val="Style_22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2_ch" w:type="character">
    <w:name w:val="Title"/>
    <w:link w:val="Style_22"/>
    <w:rPr>
      <w:rFonts w:ascii="XO Thames" w:hAnsi="XO Thames"/>
      <w:b w:val="1"/>
      <w:caps w:val="1"/>
      <w:sz w:val="40"/>
    </w:rPr>
  </w:style>
  <w:style w:styleId="Style_23" w:type="paragraph">
    <w:name w:val="heading 4"/>
    <w:next w:val="Style_2"/>
    <w:link w:val="Style_23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3_ch" w:type="character">
    <w:name w:val="heading 4"/>
    <w:link w:val="Style_23"/>
    <w:rPr>
      <w:rFonts w:ascii="XO Thames" w:hAnsi="XO Thames"/>
      <w:b w:val="1"/>
      <w:sz w:val="24"/>
    </w:rPr>
  </w:style>
  <w:style w:styleId="Style_24" w:type="paragraph">
    <w:name w:val="heading 2"/>
    <w:next w:val="Style_2"/>
    <w:link w:val="Style_24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4_ch" w:type="character">
    <w:name w:val="heading 2"/>
    <w:link w:val="Style_24"/>
    <w:rPr>
      <w:rFonts w:ascii="XO Thames" w:hAnsi="XO Thames"/>
      <w:b w:val="1"/>
      <w:sz w:val="28"/>
    </w:rPr>
  </w:style>
  <w:style w:default="1" w:styleId="Style_25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7" Target="theme/theme1.xml" Type="http://schemas.openxmlformats.org/officeDocument/2006/relationships/theme"/>
  <Relationship Id="rId6" Target="webSettings.xml" Type="http://schemas.openxmlformats.org/officeDocument/2006/relationships/webSettings"/>
  <Relationship Id="rId5" Target="stylesWithEffects.xml" Type="http://schemas.microsoft.com/office/2007/relationships/stylesWithEffects"/>
  <Relationship Id="rId4" Target="styles.xml" Type="http://schemas.openxmlformats.org/officeDocument/2006/relationships/styles"/>
  <Relationship Id="rId3" Target="settings.xml" Type="http://schemas.openxmlformats.org/officeDocument/2006/relationships/settings"/>
  <Relationship Id="rId2" Target="fontTable.xml" Type="http://schemas.openxmlformats.org/officeDocument/2006/relationships/fontTable"/>
  <Relationship Id="rId1" Target="header1.xml" Type="http://schemas.openxmlformats.org/officeDocument/2006/relationships/header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MyOffice-CoreFramework-Windows/30-1057.739.7957.691.1@38b867b02ce554190e9388f378371f3612919ae8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2024-04-18T05:47:08Z</dcterms:modified>
</cp:coreProperties>
</file>